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292D6E" w14:textId="1CB055ED" w:rsidR="00356449" w:rsidRPr="00356449" w:rsidRDefault="00356449" w:rsidP="00356449">
      <w:pPr>
        <w:jc w:val="center"/>
        <w:rPr>
          <w:rFonts w:ascii="Calibri" w:eastAsia="Calibri" w:hAnsi="Calibri" w:cs="Calibri"/>
          <w:b/>
        </w:rPr>
      </w:pPr>
      <w:bookmarkStart w:id="0" w:name="_GoBack"/>
      <w:bookmarkEnd w:id="0"/>
      <w:r>
        <w:rPr>
          <w:rFonts w:ascii="Calibri" w:eastAsia="Calibri" w:hAnsi="Calibri" w:cs="Calibri"/>
          <w:b/>
        </w:rPr>
        <w:t>Performance Assessment 2.5A Template: Assessing Oral Language Development</w:t>
      </w:r>
    </w:p>
    <w:p w14:paraId="09C0A12B" w14:textId="660ECD5E" w:rsidR="00356449" w:rsidRPr="00023139" w:rsidRDefault="00356449" w:rsidP="00356449">
      <w:pPr>
        <w:rPr>
          <w:rFonts w:asciiTheme="minorHAnsi" w:eastAsia="Calibri" w:hAnsiTheme="minorHAnsi" w:cstheme="minorHAnsi"/>
          <w:sz w:val="20"/>
          <w:szCs w:val="20"/>
        </w:rPr>
      </w:pPr>
      <w:r w:rsidRPr="00023139">
        <w:rPr>
          <w:rFonts w:asciiTheme="minorHAnsi" w:eastAsia="Calibri" w:hAnsiTheme="minorHAnsi" w:cstheme="minorHAnsi"/>
          <w:sz w:val="20"/>
          <w:szCs w:val="20"/>
        </w:rPr>
        <w:t>The Texas Prekindergarten Guidelines can be helpful in assessing a student’s competencies with oral language. The Language and Communication domain consists of five areas:</w:t>
      </w:r>
    </w:p>
    <w:p w14:paraId="3DF397AF" w14:textId="77777777" w:rsidR="00356449" w:rsidRPr="00023139" w:rsidRDefault="00356449" w:rsidP="00356449">
      <w:pPr>
        <w:numPr>
          <w:ilvl w:val="0"/>
          <w:numId w:val="1"/>
        </w:numPr>
        <w:rPr>
          <w:rFonts w:asciiTheme="minorHAnsi" w:eastAsia="Calibri" w:hAnsiTheme="minorHAnsi" w:cstheme="minorHAnsi"/>
          <w:sz w:val="20"/>
          <w:szCs w:val="20"/>
        </w:rPr>
      </w:pPr>
      <w:r w:rsidRPr="00023139">
        <w:rPr>
          <w:rFonts w:asciiTheme="minorHAnsi" w:eastAsia="Calibri" w:hAnsiTheme="minorHAnsi" w:cstheme="minorHAnsi"/>
          <w:sz w:val="20"/>
          <w:szCs w:val="20"/>
        </w:rPr>
        <w:t>Listening Comprehension Skills</w:t>
      </w:r>
    </w:p>
    <w:p w14:paraId="450EDCBB" w14:textId="77777777" w:rsidR="00356449" w:rsidRPr="00023139" w:rsidRDefault="00356449" w:rsidP="00356449">
      <w:pPr>
        <w:numPr>
          <w:ilvl w:val="0"/>
          <w:numId w:val="1"/>
        </w:numPr>
        <w:rPr>
          <w:rFonts w:asciiTheme="minorHAnsi" w:eastAsia="Calibri" w:hAnsiTheme="minorHAnsi" w:cstheme="minorHAnsi"/>
          <w:sz w:val="20"/>
          <w:szCs w:val="20"/>
        </w:rPr>
      </w:pPr>
      <w:r w:rsidRPr="00023139">
        <w:rPr>
          <w:rFonts w:asciiTheme="minorHAnsi" w:eastAsia="Calibri" w:hAnsiTheme="minorHAnsi" w:cstheme="minorHAnsi"/>
          <w:sz w:val="20"/>
          <w:szCs w:val="20"/>
        </w:rPr>
        <w:t>Speaking (Conversation) Skills</w:t>
      </w:r>
    </w:p>
    <w:p w14:paraId="6636C8B3" w14:textId="77777777" w:rsidR="00356449" w:rsidRPr="00023139" w:rsidRDefault="00356449" w:rsidP="00356449">
      <w:pPr>
        <w:numPr>
          <w:ilvl w:val="0"/>
          <w:numId w:val="1"/>
        </w:numPr>
        <w:rPr>
          <w:rFonts w:asciiTheme="minorHAnsi" w:eastAsia="Calibri" w:hAnsiTheme="minorHAnsi" w:cstheme="minorHAnsi"/>
          <w:sz w:val="20"/>
          <w:szCs w:val="20"/>
        </w:rPr>
      </w:pPr>
      <w:r w:rsidRPr="00023139">
        <w:rPr>
          <w:rFonts w:asciiTheme="minorHAnsi" w:eastAsia="Calibri" w:hAnsiTheme="minorHAnsi" w:cstheme="minorHAnsi"/>
          <w:sz w:val="20"/>
          <w:szCs w:val="20"/>
        </w:rPr>
        <w:t>Speech Production Skills</w:t>
      </w:r>
    </w:p>
    <w:p w14:paraId="5EBE61E7" w14:textId="77777777" w:rsidR="00356449" w:rsidRPr="00023139" w:rsidRDefault="00356449" w:rsidP="00356449">
      <w:pPr>
        <w:numPr>
          <w:ilvl w:val="0"/>
          <w:numId w:val="1"/>
        </w:numPr>
        <w:rPr>
          <w:rFonts w:asciiTheme="minorHAnsi" w:eastAsia="Calibri" w:hAnsiTheme="minorHAnsi" w:cstheme="minorHAnsi"/>
          <w:sz w:val="20"/>
          <w:szCs w:val="20"/>
        </w:rPr>
      </w:pPr>
      <w:r w:rsidRPr="00023139">
        <w:rPr>
          <w:rFonts w:asciiTheme="minorHAnsi" w:eastAsia="Calibri" w:hAnsiTheme="minorHAnsi" w:cstheme="minorHAnsi"/>
          <w:sz w:val="20"/>
          <w:szCs w:val="20"/>
        </w:rPr>
        <w:t>Vocabulary Skills</w:t>
      </w:r>
    </w:p>
    <w:p w14:paraId="48BEC3D1" w14:textId="77777777" w:rsidR="00356449" w:rsidRPr="00023139" w:rsidRDefault="00356449" w:rsidP="00356449">
      <w:pPr>
        <w:numPr>
          <w:ilvl w:val="0"/>
          <w:numId w:val="1"/>
        </w:numPr>
        <w:rPr>
          <w:rFonts w:asciiTheme="minorHAnsi" w:eastAsia="Calibri" w:hAnsiTheme="minorHAnsi" w:cstheme="minorHAnsi"/>
          <w:sz w:val="20"/>
          <w:szCs w:val="20"/>
        </w:rPr>
      </w:pPr>
      <w:r w:rsidRPr="00023139">
        <w:rPr>
          <w:rFonts w:asciiTheme="minorHAnsi" w:eastAsia="Calibri" w:hAnsiTheme="minorHAnsi" w:cstheme="minorHAnsi"/>
          <w:sz w:val="20"/>
          <w:szCs w:val="20"/>
        </w:rPr>
        <w:t>Sentences and Structure Skills</w:t>
      </w:r>
    </w:p>
    <w:p w14:paraId="596B0E27" w14:textId="77777777" w:rsidR="00356449" w:rsidRPr="00023139" w:rsidRDefault="00356449" w:rsidP="00356449">
      <w:pPr>
        <w:rPr>
          <w:rFonts w:asciiTheme="minorHAnsi" w:eastAsia="Calibri" w:hAnsiTheme="minorHAnsi" w:cstheme="minorHAnsi"/>
          <w:sz w:val="20"/>
          <w:szCs w:val="20"/>
        </w:rPr>
      </w:pPr>
      <w:r w:rsidRPr="00023139">
        <w:rPr>
          <w:rFonts w:asciiTheme="minorHAnsi" w:eastAsia="Calibri" w:hAnsiTheme="minorHAnsi" w:cstheme="minorHAnsi"/>
          <w:b/>
          <w:sz w:val="20"/>
          <w:szCs w:val="20"/>
        </w:rPr>
        <w:t>Task 1)</w:t>
      </w:r>
      <w:r w:rsidRPr="00023139">
        <w:rPr>
          <w:rFonts w:asciiTheme="minorHAnsi" w:eastAsia="Calibri" w:hAnsiTheme="minorHAnsi" w:cstheme="minorHAnsi"/>
          <w:sz w:val="20"/>
          <w:szCs w:val="20"/>
        </w:rPr>
        <w:t xml:space="preserve"> Review the Texas Prekindergarten Guidelines descriptions for each area within the language and communication domain. </w:t>
      </w:r>
    </w:p>
    <w:p w14:paraId="69EF4C25" w14:textId="6F13FF15" w:rsidR="00356449" w:rsidRPr="00023139" w:rsidRDefault="00356449" w:rsidP="00356449">
      <w:pPr>
        <w:rPr>
          <w:rFonts w:asciiTheme="minorHAnsi" w:eastAsia="Calibri" w:hAnsiTheme="minorHAnsi" w:cstheme="minorHAnsi"/>
          <w:b/>
          <w:i/>
          <w:sz w:val="20"/>
          <w:szCs w:val="20"/>
        </w:rPr>
      </w:pPr>
      <w:r w:rsidRPr="00023139">
        <w:rPr>
          <w:rFonts w:asciiTheme="minorHAnsi" w:eastAsia="Calibri" w:hAnsiTheme="minorHAnsi" w:cstheme="minorHAnsi"/>
          <w:b/>
          <w:sz w:val="20"/>
          <w:szCs w:val="20"/>
        </w:rPr>
        <w:t>Task 2)</w:t>
      </w:r>
      <w:r w:rsidRPr="00023139">
        <w:rPr>
          <w:rFonts w:asciiTheme="minorHAnsi" w:eastAsia="Calibri" w:hAnsiTheme="minorHAnsi" w:cstheme="minorHAnsi"/>
          <w:sz w:val="20"/>
          <w:szCs w:val="20"/>
        </w:rPr>
        <w:t xml:space="preserve"> Review </w:t>
      </w:r>
      <w:r w:rsidRPr="00023139">
        <w:rPr>
          <w:rFonts w:asciiTheme="minorHAnsi" w:eastAsia="Calibri" w:hAnsiTheme="minorHAnsi" w:cstheme="minorHAnsi"/>
          <w:b/>
          <w:i/>
          <w:sz w:val="20"/>
          <w:szCs w:val="20"/>
        </w:rPr>
        <w:t>Exhibit A: Chyna’s Oral Language Assessment Checklist</w:t>
      </w:r>
      <w:r w:rsidRPr="00023139">
        <w:rPr>
          <w:rFonts w:asciiTheme="minorHAnsi" w:eastAsia="Calibri" w:hAnsiTheme="minorHAnsi" w:cstheme="minorHAnsi"/>
          <w:sz w:val="20"/>
          <w:szCs w:val="20"/>
        </w:rPr>
        <w:t xml:space="preserve"> and </w:t>
      </w:r>
      <w:r w:rsidRPr="00023139">
        <w:rPr>
          <w:rFonts w:asciiTheme="minorHAnsi" w:eastAsia="Calibri" w:hAnsiTheme="minorHAnsi" w:cstheme="minorHAnsi"/>
          <w:b/>
          <w:i/>
          <w:sz w:val="20"/>
          <w:szCs w:val="20"/>
        </w:rPr>
        <w:t xml:space="preserve">Exhibit B: Chyna's Oral Language Assessment Data - Telling a Story Using a Picture </w:t>
      </w:r>
    </w:p>
    <w:p w14:paraId="4F330944" w14:textId="4CE55649" w:rsidR="00023139" w:rsidRPr="00023139" w:rsidRDefault="00356449" w:rsidP="00023139">
      <w:pPr>
        <w:rPr>
          <w:rFonts w:asciiTheme="minorHAnsi" w:hAnsiTheme="minorHAnsi" w:cstheme="minorHAnsi"/>
          <w:sz w:val="20"/>
          <w:szCs w:val="20"/>
        </w:rPr>
      </w:pPr>
      <w:r w:rsidRPr="00023139">
        <w:rPr>
          <w:rFonts w:asciiTheme="minorHAnsi" w:eastAsia="Calibri" w:hAnsiTheme="minorHAnsi" w:cstheme="minorHAnsi"/>
          <w:b/>
          <w:sz w:val="20"/>
          <w:szCs w:val="20"/>
        </w:rPr>
        <w:t>Task 3)</w:t>
      </w:r>
      <w:r w:rsidRPr="00023139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="00023139" w:rsidRPr="00023139">
        <w:rPr>
          <w:rFonts w:asciiTheme="minorHAnsi" w:hAnsiTheme="minorHAnsi" w:cstheme="minorHAnsi"/>
          <w:sz w:val="20"/>
          <w:szCs w:val="20"/>
        </w:rPr>
        <w:t xml:space="preserve">Based on </w:t>
      </w:r>
      <w:r w:rsidR="00023139" w:rsidRPr="00023139">
        <w:rPr>
          <w:rStyle w:val="Strong"/>
          <w:rFonts w:asciiTheme="minorHAnsi" w:hAnsiTheme="minorHAnsi" w:cstheme="minorHAnsi"/>
          <w:sz w:val="20"/>
          <w:szCs w:val="20"/>
        </w:rPr>
        <w:t>both of Chyna’s assessment documents</w:t>
      </w:r>
      <w:r w:rsidR="00023139" w:rsidRPr="00023139">
        <w:rPr>
          <w:rFonts w:asciiTheme="minorHAnsi" w:hAnsiTheme="minorHAnsi" w:cstheme="minorHAnsi"/>
          <w:sz w:val="20"/>
          <w:szCs w:val="20"/>
        </w:rPr>
        <w:t xml:space="preserve"> (Exhibit A and Exhibit B), use the Texas Prekindergarten Guidelines (p. 45-62) to identify three (3) areas of oral language development she is struggling </w:t>
      </w:r>
      <w:r w:rsidR="00023139" w:rsidRPr="00023139">
        <w:rPr>
          <w:rStyle w:val="Strong"/>
          <w:rFonts w:asciiTheme="minorHAnsi" w:hAnsiTheme="minorHAnsi" w:cstheme="minorHAnsi"/>
          <w:sz w:val="20"/>
          <w:szCs w:val="20"/>
        </w:rPr>
        <w:t>most</w:t>
      </w:r>
      <w:r w:rsidR="00023139" w:rsidRPr="00023139">
        <w:rPr>
          <w:rFonts w:asciiTheme="minorHAnsi" w:hAnsiTheme="minorHAnsi" w:cstheme="minorHAnsi"/>
          <w:sz w:val="20"/>
          <w:szCs w:val="20"/>
        </w:rPr>
        <w:t xml:space="preserve"> with. You should identify the general areas of weakness using above </w:t>
      </w:r>
      <w:r w:rsidR="002B01E6">
        <w:rPr>
          <w:rFonts w:asciiTheme="minorHAnsi" w:hAnsiTheme="minorHAnsi" w:cstheme="minorHAnsi"/>
          <w:sz w:val="20"/>
          <w:szCs w:val="20"/>
        </w:rPr>
        <w:t xml:space="preserve">list </w:t>
      </w:r>
      <w:r w:rsidR="00023139" w:rsidRPr="00023139">
        <w:rPr>
          <w:rFonts w:asciiTheme="minorHAnsi" w:hAnsiTheme="minorHAnsi" w:cstheme="minorHAnsi"/>
          <w:sz w:val="20"/>
          <w:szCs w:val="20"/>
        </w:rPr>
        <w:t>of the Language and Communication Domain and also the more specific outcomes found in the guidelines document. (For example, for 'listening' a more specific outcome is II.A.1- Child shows understanding by responding appropriately.)</w:t>
      </w:r>
    </w:p>
    <w:p w14:paraId="10F7F512" w14:textId="73F74832" w:rsidR="00356449" w:rsidRPr="00023139" w:rsidRDefault="00356449" w:rsidP="00023139">
      <w:pPr>
        <w:rPr>
          <w:rFonts w:asciiTheme="minorHAnsi" w:eastAsia="Calibri" w:hAnsiTheme="minorHAnsi" w:cstheme="minorHAnsi"/>
          <w:sz w:val="20"/>
          <w:szCs w:val="20"/>
        </w:rPr>
      </w:pPr>
      <w:r w:rsidRPr="00023139">
        <w:rPr>
          <w:rFonts w:asciiTheme="minorHAnsi" w:hAnsiTheme="minorHAnsi" w:cstheme="minorHAnsi"/>
          <w:b/>
          <w:bCs/>
          <w:color w:val="000000"/>
          <w:sz w:val="20"/>
          <w:szCs w:val="20"/>
          <w:shd w:val="clear" w:color="auto" w:fill="FFFFFF"/>
        </w:rPr>
        <w:t>Task 4)</w:t>
      </w:r>
      <w:r w:rsidRPr="00023139">
        <w:rPr>
          <w:rFonts w:asciiTheme="minorHAnsi" w:hAnsiTheme="minorHAnsi" w:cstheme="minorHAnsi"/>
          <w:color w:val="000000"/>
          <w:sz w:val="20"/>
          <w:szCs w:val="20"/>
          <w:shd w:val="clear" w:color="auto" w:fill="FFFFFF"/>
        </w:rPr>
        <w:t xml:space="preserve"> Cite</w:t>
      </w:r>
      <w:r w:rsidRPr="00023139">
        <w:rPr>
          <w:rFonts w:asciiTheme="minorHAnsi" w:hAnsiTheme="minorHAnsi" w:cstheme="minorHAnsi"/>
          <w:color w:val="000000"/>
          <w:sz w:val="20"/>
          <w:szCs w:val="20"/>
        </w:rPr>
        <w:t xml:space="preserve"> at least two (2) </w:t>
      </w:r>
      <w:r w:rsidRPr="00023139">
        <w:rPr>
          <w:rFonts w:asciiTheme="minorHAnsi" w:hAnsiTheme="minorHAnsi" w:cstheme="minorHAnsi"/>
          <w:color w:val="000000"/>
          <w:sz w:val="20"/>
          <w:szCs w:val="20"/>
          <w:u w:val="single"/>
        </w:rPr>
        <w:t>specific</w:t>
      </w:r>
      <w:r w:rsidRPr="00023139">
        <w:rPr>
          <w:rFonts w:asciiTheme="minorHAnsi" w:hAnsiTheme="minorHAnsi" w:cstheme="minorHAnsi"/>
          <w:color w:val="000000"/>
          <w:sz w:val="20"/>
          <w:szCs w:val="20"/>
        </w:rPr>
        <w:t xml:space="preserve"> pieces of evidence from Chyna’s assessment data; indicate which assessment document the evidence came from. </w:t>
      </w:r>
      <w:r w:rsidRPr="00023139">
        <w:rPr>
          <w:rFonts w:asciiTheme="minorHAnsi" w:eastAsia="Calibri" w:hAnsiTheme="minorHAnsi" w:cstheme="minorHAnsi"/>
          <w:sz w:val="20"/>
          <w:szCs w:val="20"/>
        </w:rPr>
        <w:t>(</w:t>
      </w:r>
      <w:r w:rsidRPr="00023139">
        <w:rPr>
          <w:rFonts w:asciiTheme="minorHAnsi" w:eastAsia="Calibri" w:hAnsiTheme="minorHAnsi" w:cstheme="minorHAnsi"/>
          <w:b/>
          <w:bCs/>
          <w:sz w:val="20"/>
          <w:szCs w:val="20"/>
        </w:rPr>
        <w:t xml:space="preserve">Exhibit A </w:t>
      </w:r>
      <w:r w:rsidRPr="00023139">
        <w:rPr>
          <w:rFonts w:asciiTheme="minorHAnsi" w:eastAsia="Calibri" w:hAnsiTheme="minorHAnsi" w:cstheme="minorHAnsi"/>
          <w:i/>
          <w:iCs/>
          <w:sz w:val="20"/>
          <w:szCs w:val="20"/>
        </w:rPr>
        <w:t xml:space="preserve">and </w:t>
      </w:r>
      <w:r w:rsidRPr="00023139">
        <w:rPr>
          <w:rFonts w:asciiTheme="minorHAnsi" w:eastAsia="Calibri" w:hAnsiTheme="minorHAnsi" w:cstheme="minorHAnsi"/>
          <w:b/>
          <w:bCs/>
          <w:sz w:val="20"/>
          <w:szCs w:val="20"/>
        </w:rPr>
        <w:t>Exhibit</w:t>
      </w:r>
      <w:r w:rsidRPr="00023139">
        <w:rPr>
          <w:rFonts w:asciiTheme="minorHAnsi" w:eastAsia="Calibri" w:hAnsiTheme="minorHAnsi" w:cstheme="minorHAnsi"/>
          <w:sz w:val="20"/>
          <w:szCs w:val="20"/>
        </w:rPr>
        <w:t xml:space="preserve"> B) Each need should have evidence from </w:t>
      </w:r>
      <w:r w:rsidRPr="00023139">
        <w:rPr>
          <w:rFonts w:asciiTheme="minorHAnsi" w:eastAsia="Calibri" w:hAnsiTheme="minorHAnsi" w:cstheme="minorHAnsi"/>
          <w:b/>
          <w:bCs/>
          <w:sz w:val="20"/>
          <w:szCs w:val="20"/>
        </w:rPr>
        <w:t>both</w:t>
      </w:r>
      <w:r w:rsidRPr="00023139">
        <w:rPr>
          <w:rFonts w:asciiTheme="minorHAnsi" w:eastAsia="Calibri" w:hAnsiTheme="minorHAnsi" w:cstheme="minorHAnsi"/>
          <w:sz w:val="20"/>
          <w:szCs w:val="20"/>
        </w:rPr>
        <w:t xml:space="preserve"> exhibits.</w:t>
      </w:r>
    </w:p>
    <w:p w14:paraId="665F95DD" w14:textId="6F139693" w:rsidR="00356449" w:rsidRPr="00023139" w:rsidRDefault="00356449" w:rsidP="00356449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0"/>
          <w:szCs w:val="20"/>
        </w:rPr>
      </w:pPr>
      <w:r w:rsidRPr="00023139">
        <w:rPr>
          <w:rFonts w:asciiTheme="minorHAnsi" w:eastAsia="Calibri" w:hAnsiTheme="minorHAnsi" w:cstheme="minorHAnsi"/>
          <w:b/>
          <w:sz w:val="20"/>
          <w:szCs w:val="20"/>
        </w:rPr>
        <w:t>Task 5)</w:t>
      </w:r>
      <w:r w:rsidRPr="00023139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023139">
        <w:rPr>
          <w:rFonts w:asciiTheme="minorHAnsi" w:hAnsiTheme="minorHAnsi" w:cstheme="minorHAnsi"/>
          <w:color w:val="000000"/>
          <w:sz w:val="20"/>
          <w:szCs w:val="20"/>
        </w:rPr>
        <w:t>Use the Texas Prekindergarten Guidelines to identify two (2)</w:t>
      </w:r>
      <w:r w:rsidR="006B105F" w:rsidRPr="00023139">
        <w:rPr>
          <w:rFonts w:asciiTheme="minorHAnsi" w:hAnsiTheme="minorHAnsi" w:cstheme="minorHAnsi"/>
          <w:color w:val="000000"/>
          <w:sz w:val="20"/>
          <w:szCs w:val="20"/>
        </w:rPr>
        <w:t xml:space="preserve"> specific</w:t>
      </w:r>
      <w:r w:rsidRPr="00023139">
        <w:rPr>
          <w:rFonts w:asciiTheme="minorHAnsi" w:hAnsiTheme="minorHAnsi" w:cstheme="minorHAnsi"/>
          <w:color w:val="000000"/>
          <w:sz w:val="20"/>
          <w:szCs w:val="20"/>
        </w:rPr>
        <w:t xml:space="preserve"> instructional strateg</w:t>
      </w:r>
      <w:r w:rsidR="006B105F" w:rsidRPr="00023139">
        <w:rPr>
          <w:rFonts w:asciiTheme="minorHAnsi" w:hAnsiTheme="minorHAnsi" w:cstheme="minorHAnsi"/>
          <w:color w:val="000000"/>
          <w:sz w:val="20"/>
          <w:szCs w:val="20"/>
        </w:rPr>
        <w:t>ies</w:t>
      </w:r>
      <w:r w:rsidR="00023139">
        <w:rPr>
          <w:rFonts w:asciiTheme="minorHAnsi" w:hAnsiTheme="minorHAnsi" w:cstheme="minorHAnsi"/>
          <w:color w:val="000000"/>
          <w:sz w:val="20"/>
          <w:szCs w:val="20"/>
        </w:rPr>
        <w:t xml:space="preserve"> (6 total)</w:t>
      </w:r>
      <w:r w:rsidRPr="00023139">
        <w:rPr>
          <w:rFonts w:asciiTheme="minorHAnsi" w:hAnsiTheme="minorHAnsi" w:cstheme="minorHAnsi"/>
          <w:color w:val="000000"/>
          <w:sz w:val="20"/>
          <w:szCs w:val="20"/>
        </w:rPr>
        <w:t xml:space="preserve"> that will address each identified need. </w:t>
      </w:r>
    </w:p>
    <w:p w14:paraId="7C0536CB" w14:textId="5C2472C3" w:rsidR="00356449" w:rsidRPr="00023139" w:rsidRDefault="00356449" w:rsidP="00356449">
      <w:pPr>
        <w:rPr>
          <w:rFonts w:asciiTheme="minorHAnsi" w:eastAsia="Calibri" w:hAnsiTheme="minorHAnsi" w:cstheme="minorHAnsi"/>
          <w:sz w:val="20"/>
          <w:szCs w:val="20"/>
        </w:rPr>
      </w:pPr>
      <w:r w:rsidRPr="00023139">
        <w:rPr>
          <w:rFonts w:asciiTheme="minorHAnsi" w:eastAsia="Calibri" w:hAnsiTheme="minorHAnsi" w:cstheme="minorHAnsi"/>
          <w:b/>
          <w:sz w:val="20"/>
          <w:szCs w:val="20"/>
        </w:rPr>
        <w:t>Task 6)</w:t>
      </w:r>
      <w:r w:rsidRPr="00023139">
        <w:rPr>
          <w:rFonts w:asciiTheme="minorHAnsi" w:eastAsia="Calibri" w:hAnsiTheme="minorHAnsi" w:cstheme="minorHAnsi"/>
          <w:sz w:val="20"/>
          <w:szCs w:val="20"/>
        </w:rPr>
        <w:t xml:space="preserve"> Upload the completed performance assessment template to Canvas.</w:t>
      </w:r>
    </w:p>
    <w:p w14:paraId="11BFA949" w14:textId="135920C0" w:rsidR="00B37CD2" w:rsidRDefault="00126BE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7"/>
        <w:gridCol w:w="3419"/>
        <w:gridCol w:w="3419"/>
        <w:gridCol w:w="3955"/>
      </w:tblGrid>
      <w:tr w:rsidR="00356449" w14:paraId="3B50B960" w14:textId="77777777" w:rsidTr="00356449">
        <w:trPr>
          <w:trHeight w:val="1070"/>
        </w:trPr>
        <w:tc>
          <w:tcPr>
            <w:tcW w:w="3597" w:type="dxa"/>
          </w:tcPr>
          <w:p w14:paraId="1AFC8CC9" w14:textId="3FF10D6A" w:rsidR="00356449" w:rsidRPr="00356449" w:rsidRDefault="00356449" w:rsidP="00356449">
            <w:pPr>
              <w:jc w:val="center"/>
              <w:rPr>
                <w:rFonts w:ascii="Abadi" w:hAnsi="Abadi"/>
                <w:b/>
                <w:bCs/>
                <w:color w:val="0432FF"/>
              </w:rPr>
            </w:pPr>
            <w:r w:rsidRPr="00356449">
              <w:rPr>
                <w:rFonts w:ascii="Abadi" w:hAnsi="Abadi"/>
                <w:b/>
                <w:bCs/>
                <w:color w:val="0432FF"/>
              </w:rPr>
              <w:t>Chyna’s Oral Language</w:t>
            </w:r>
          </w:p>
          <w:p w14:paraId="57FE4F64" w14:textId="77777777" w:rsidR="00356449" w:rsidRDefault="00356449" w:rsidP="00356449">
            <w:pPr>
              <w:jc w:val="center"/>
              <w:rPr>
                <w:rFonts w:ascii="Abadi" w:hAnsi="Abadi"/>
                <w:b/>
                <w:bCs/>
                <w:color w:val="0432FF"/>
              </w:rPr>
            </w:pPr>
            <w:r w:rsidRPr="00356449">
              <w:rPr>
                <w:rFonts w:ascii="Abadi" w:hAnsi="Abadi"/>
                <w:b/>
                <w:bCs/>
                <w:color w:val="0432FF"/>
              </w:rPr>
              <w:t>Areas of Struggle/Needs</w:t>
            </w:r>
          </w:p>
          <w:p w14:paraId="07AEF2C1" w14:textId="35B28778" w:rsidR="002B01E6" w:rsidRPr="002B01E6" w:rsidRDefault="002B01E6" w:rsidP="00356449">
            <w:pPr>
              <w:jc w:val="center"/>
              <w:rPr>
                <w:rFonts w:asciiTheme="minorHAnsi" w:hAnsiTheme="minorHAnsi" w:cstheme="minorHAnsi"/>
                <w:color w:val="0432FF"/>
                <w:sz w:val="20"/>
                <w:szCs w:val="20"/>
              </w:rPr>
            </w:pPr>
            <w:r w:rsidRPr="002B01E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(For example- Listening Comprehension, II.A.1- Child shows understanding by responding appropriately.)</w:t>
            </w:r>
          </w:p>
        </w:tc>
        <w:tc>
          <w:tcPr>
            <w:tcW w:w="3419" w:type="dxa"/>
          </w:tcPr>
          <w:p w14:paraId="67B6B3B5" w14:textId="6E4C4A68" w:rsidR="00356449" w:rsidRPr="00356449" w:rsidRDefault="00356449" w:rsidP="00356449">
            <w:pPr>
              <w:jc w:val="center"/>
              <w:rPr>
                <w:rFonts w:ascii="Abadi" w:hAnsi="Abadi"/>
                <w:b/>
                <w:bCs/>
                <w:color w:val="0432FF"/>
              </w:rPr>
            </w:pPr>
            <w:r w:rsidRPr="00356449">
              <w:rPr>
                <w:rFonts w:ascii="Abadi" w:hAnsi="Abadi"/>
                <w:b/>
                <w:bCs/>
                <w:color w:val="0432FF"/>
              </w:rPr>
              <w:t>Specific Evidence from</w:t>
            </w:r>
          </w:p>
          <w:p w14:paraId="5DA37A01" w14:textId="6CFB1181" w:rsidR="00356449" w:rsidRPr="00356449" w:rsidRDefault="00356449" w:rsidP="00356449">
            <w:pPr>
              <w:jc w:val="center"/>
              <w:rPr>
                <w:rFonts w:ascii="Abadi" w:hAnsi="Abadi"/>
                <w:b/>
                <w:bCs/>
                <w:color w:val="0432FF"/>
              </w:rPr>
            </w:pPr>
            <w:r w:rsidRPr="00356449">
              <w:rPr>
                <w:rFonts w:ascii="Abadi" w:hAnsi="Abadi"/>
                <w:b/>
                <w:bCs/>
                <w:color w:val="0432FF"/>
              </w:rPr>
              <w:t>Exhibit A</w:t>
            </w:r>
          </w:p>
        </w:tc>
        <w:tc>
          <w:tcPr>
            <w:tcW w:w="3419" w:type="dxa"/>
          </w:tcPr>
          <w:p w14:paraId="07D0F5A3" w14:textId="509D655F" w:rsidR="00356449" w:rsidRPr="00356449" w:rsidRDefault="00356449" w:rsidP="00356449">
            <w:pPr>
              <w:jc w:val="center"/>
              <w:rPr>
                <w:rFonts w:ascii="Abadi" w:hAnsi="Abadi"/>
                <w:b/>
                <w:bCs/>
                <w:color w:val="0432FF"/>
              </w:rPr>
            </w:pPr>
            <w:r w:rsidRPr="00356449">
              <w:rPr>
                <w:rFonts w:ascii="Abadi" w:hAnsi="Abadi"/>
                <w:b/>
                <w:bCs/>
                <w:color w:val="0432FF"/>
              </w:rPr>
              <w:t>Specific Evidence from</w:t>
            </w:r>
          </w:p>
          <w:p w14:paraId="638C526D" w14:textId="0E3197CA" w:rsidR="00356449" w:rsidRPr="00356449" w:rsidRDefault="00356449" w:rsidP="00356449">
            <w:pPr>
              <w:jc w:val="center"/>
              <w:rPr>
                <w:rFonts w:ascii="Abadi" w:hAnsi="Abadi"/>
                <w:b/>
                <w:bCs/>
                <w:color w:val="0432FF"/>
              </w:rPr>
            </w:pPr>
            <w:r w:rsidRPr="00356449">
              <w:rPr>
                <w:rFonts w:ascii="Abadi" w:hAnsi="Abadi"/>
                <w:b/>
                <w:bCs/>
                <w:color w:val="0432FF"/>
              </w:rPr>
              <w:t>Exhibit B</w:t>
            </w:r>
          </w:p>
        </w:tc>
        <w:tc>
          <w:tcPr>
            <w:tcW w:w="3955" w:type="dxa"/>
          </w:tcPr>
          <w:p w14:paraId="5CD010A0" w14:textId="7C002488" w:rsidR="00356449" w:rsidRPr="00356449" w:rsidRDefault="00356449" w:rsidP="00356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hAnsi="Abadi" w:cs="Calibri"/>
                <w:b/>
                <w:bCs/>
                <w:color w:val="0432FF"/>
              </w:rPr>
            </w:pPr>
            <w:r w:rsidRPr="00356449">
              <w:rPr>
                <w:rFonts w:ascii="Abadi" w:hAnsi="Abadi" w:cs="Calibri"/>
                <w:b/>
                <w:bCs/>
                <w:color w:val="0432FF"/>
              </w:rPr>
              <w:t xml:space="preserve">Texas Prekindergarten Guidelines </w:t>
            </w:r>
            <w:r w:rsidR="006B105F">
              <w:rPr>
                <w:rFonts w:ascii="Abadi" w:hAnsi="Abadi" w:cs="Calibri"/>
                <w:b/>
                <w:bCs/>
                <w:color w:val="0432FF"/>
              </w:rPr>
              <w:t xml:space="preserve">Specific </w:t>
            </w:r>
            <w:r w:rsidRPr="00356449">
              <w:rPr>
                <w:rFonts w:ascii="Abadi" w:hAnsi="Abadi" w:cs="Calibri"/>
                <w:b/>
                <w:bCs/>
                <w:color w:val="0432FF"/>
              </w:rPr>
              <w:t xml:space="preserve">Strategies </w:t>
            </w:r>
          </w:p>
          <w:p w14:paraId="1943062D" w14:textId="2A37E5C8" w:rsidR="00356449" w:rsidRPr="00356449" w:rsidRDefault="00356449" w:rsidP="003564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badi" w:eastAsia="Calibri" w:hAnsi="Abadi" w:cs="Calibri"/>
                <w:b/>
                <w:bCs/>
                <w:color w:val="0432FF"/>
              </w:rPr>
            </w:pPr>
            <w:r w:rsidRPr="00356449">
              <w:rPr>
                <w:rFonts w:ascii="Abadi" w:eastAsia="Calibri" w:hAnsi="Abadi" w:cs="Calibri"/>
                <w:b/>
                <w:bCs/>
                <w:color w:val="0432FF"/>
              </w:rPr>
              <w:t>to Address Student’s Areas of Need</w:t>
            </w:r>
          </w:p>
        </w:tc>
      </w:tr>
      <w:tr w:rsidR="00356449" w14:paraId="20FFFE71" w14:textId="77777777" w:rsidTr="004C1663">
        <w:trPr>
          <w:trHeight w:val="1656"/>
        </w:trPr>
        <w:tc>
          <w:tcPr>
            <w:tcW w:w="3597" w:type="dxa"/>
          </w:tcPr>
          <w:p w14:paraId="18E2713C" w14:textId="77777777" w:rsidR="00356449" w:rsidRDefault="00356449"/>
          <w:p w14:paraId="22E4673A" w14:textId="3E688D50" w:rsidR="00356449" w:rsidRDefault="00356449">
            <w:r>
              <w:t>1.</w:t>
            </w:r>
          </w:p>
        </w:tc>
        <w:tc>
          <w:tcPr>
            <w:tcW w:w="3419" w:type="dxa"/>
          </w:tcPr>
          <w:p w14:paraId="2F58DD42" w14:textId="77777777" w:rsidR="00356449" w:rsidRDefault="00356449"/>
        </w:tc>
        <w:tc>
          <w:tcPr>
            <w:tcW w:w="3419" w:type="dxa"/>
          </w:tcPr>
          <w:p w14:paraId="7F2D07DC" w14:textId="77777777" w:rsidR="00356449" w:rsidRDefault="00356449"/>
        </w:tc>
        <w:tc>
          <w:tcPr>
            <w:tcW w:w="3955" w:type="dxa"/>
          </w:tcPr>
          <w:p w14:paraId="7D938FC9" w14:textId="77777777" w:rsidR="00356449" w:rsidRDefault="00356449"/>
        </w:tc>
      </w:tr>
      <w:tr w:rsidR="00356449" w14:paraId="30B887D8" w14:textId="77777777" w:rsidTr="004C1663">
        <w:trPr>
          <w:trHeight w:val="1656"/>
        </w:trPr>
        <w:tc>
          <w:tcPr>
            <w:tcW w:w="3597" w:type="dxa"/>
          </w:tcPr>
          <w:p w14:paraId="6DDEC954" w14:textId="7858E810" w:rsidR="00356449" w:rsidRDefault="00356449"/>
          <w:p w14:paraId="05CBAEFF" w14:textId="483DDAC3" w:rsidR="00356449" w:rsidRDefault="00356449">
            <w:r>
              <w:t>2.</w:t>
            </w:r>
          </w:p>
          <w:p w14:paraId="73090A9C" w14:textId="77777777" w:rsidR="00356449" w:rsidRDefault="00356449"/>
          <w:p w14:paraId="4E0CABFE" w14:textId="36862FA1" w:rsidR="00356449" w:rsidRDefault="00356449"/>
          <w:p w14:paraId="54DDFAAB" w14:textId="77777777" w:rsidR="00356449" w:rsidRDefault="00356449"/>
          <w:p w14:paraId="17D10899" w14:textId="3CE8E7AD" w:rsidR="00356449" w:rsidRDefault="00356449"/>
        </w:tc>
        <w:tc>
          <w:tcPr>
            <w:tcW w:w="3419" w:type="dxa"/>
          </w:tcPr>
          <w:p w14:paraId="49439D5D" w14:textId="77777777" w:rsidR="00356449" w:rsidRDefault="00356449"/>
        </w:tc>
        <w:tc>
          <w:tcPr>
            <w:tcW w:w="3419" w:type="dxa"/>
          </w:tcPr>
          <w:p w14:paraId="41F8D313" w14:textId="77777777" w:rsidR="00356449" w:rsidRDefault="00356449"/>
        </w:tc>
        <w:tc>
          <w:tcPr>
            <w:tcW w:w="3955" w:type="dxa"/>
          </w:tcPr>
          <w:p w14:paraId="01C65506" w14:textId="77777777" w:rsidR="00356449" w:rsidRDefault="00356449"/>
        </w:tc>
      </w:tr>
      <w:tr w:rsidR="00356449" w14:paraId="333B1052" w14:textId="77777777" w:rsidTr="004C1663">
        <w:trPr>
          <w:trHeight w:val="1656"/>
        </w:trPr>
        <w:tc>
          <w:tcPr>
            <w:tcW w:w="3597" w:type="dxa"/>
          </w:tcPr>
          <w:p w14:paraId="4263905F" w14:textId="77777777" w:rsidR="00356449" w:rsidRDefault="00356449"/>
          <w:p w14:paraId="0A6F3F58" w14:textId="3F2229F4" w:rsidR="00356449" w:rsidRDefault="00356449">
            <w:r>
              <w:t>3.</w:t>
            </w:r>
          </w:p>
          <w:p w14:paraId="21B66233" w14:textId="33DD283C" w:rsidR="00356449" w:rsidRDefault="00356449"/>
          <w:p w14:paraId="465D560C" w14:textId="77777777" w:rsidR="00356449" w:rsidRDefault="00356449"/>
          <w:p w14:paraId="3B33090D" w14:textId="77777777" w:rsidR="00356449" w:rsidRDefault="00356449"/>
          <w:p w14:paraId="324039F2" w14:textId="62E66163" w:rsidR="00356449" w:rsidRDefault="00356449"/>
        </w:tc>
        <w:tc>
          <w:tcPr>
            <w:tcW w:w="3419" w:type="dxa"/>
          </w:tcPr>
          <w:p w14:paraId="64FBC68A" w14:textId="77777777" w:rsidR="00356449" w:rsidRDefault="00356449"/>
        </w:tc>
        <w:tc>
          <w:tcPr>
            <w:tcW w:w="3419" w:type="dxa"/>
          </w:tcPr>
          <w:p w14:paraId="29FC7CDE" w14:textId="77777777" w:rsidR="00356449" w:rsidRDefault="00356449"/>
        </w:tc>
        <w:tc>
          <w:tcPr>
            <w:tcW w:w="3955" w:type="dxa"/>
          </w:tcPr>
          <w:p w14:paraId="564F173B" w14:textId="77777777" w:rsidR="00356449" w:rsidRDefault="00356449"/>
        </w:tc>
      </w:tr>
    </w:tbl>
    <w:p w14:paraId="5D4A225E" w14:textId="77777777" w:rsidR="00356449" w:rsidRDefault="00356449"/>
    <w:sectPr w:rsidR="00356449" w:rsidSect="0035644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62C7A"/>
    <w:multiLevelType w:val="multilevel"/>
    <w:tmpl w:val="E29880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449"/>
    <w:rsid w:val="00002641"/>
    <w:rsid w:val="00023139"/>
    <w:rsid w:val="00126BED"/>
    <w:rsid w:val="001303B5"/>
    <w:rsid w:val="002B01E6"/>
    <w:rsid w:val="00327BD5"/>
    <w:rsid w:val="00356449"/>
    <w:rsid w:val="004C1663"/>
    <w:rsid w:val="006B105F"/>
    <w:rsid w:val="007A7272"/>
    <w:rsid w:val="00A33B74"/>
    <w:rsid w:val="00B10B0E"/>
    <w:rsid w:val="00B32D8A"/>
    <w:rsid w:val="00B40CAB"/>
    <w:rsid w:val="00D86284"/>
    <w:rsid w:val="00EF5C32"/>
    <w:rsid w:val="00F54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18489"/>
  <w15:chartTrackingRefBased/>
  <w15:docId w15:val="{52F31DA2-FFEF-E64F-8D36-68D9C8DBC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23139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56449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3564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23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13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dodie.rager@sbcglobal.net</dc:creator>
  <cp:keywords/>
  <dc:description/>
  <cp:lastModifiedBy>Damaris Givens</cp:lastModifiedBy>
  <cp:revision>2</cp:revision>
  <dcterms:created xsi:type="dcterms:W3CDTF">2021-09-26T20:47:00Z</dcterms:created>
  <dcterms:modified xsi:type="dcterms:W3CDTF">2021-09-26T20:47:00Z</dcterms:modified>
</cp:coreProperties>
</file>